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84" w:rsidRDefault="00184684" w:rsidP="00184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КАБАРДИНО-БАЛКАРСКАЯ РЕСПУБЛИКА</w:t>
      </w:r>
    </w:p>
    <w:p w:rsidR="00184684" w:rsidRDefault="00184684" w:rsidP="00184684"/>
    <w:p w:rsidR="00184684" w:rsidRDefault="00184684" w:rsidP="00184684"/>
    <w:p w:rsidR="00184684" w:rsidRDefault="00184684" w:rsidP="00184684"/>
    <w:p w:rsidR="00184684" w:rsidRDefault="00184684" w:rsidP="00184684">
      <w:pPr>
        <w:jc w:val="center"/>
        <w:rPr>
          <w:sz w:val="40"/>
          <w:szCs w:val="40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ПРОГНОЗ СОЦИАЛЬНО-ЭКОНОМИЧЕСКОГО РАЗВИТИЯ ГОРОДСКОГО ПОСЕЛЕНИЯ НАРТКАЛА УРВАНСКОГО МУНИЦИПАЛЬНОГО РАЙОНА КАБАРДИ</w:t>
      </w:r>
      <w:r w:rsidR="00C6185B">
        <w:rPr>
          <w:rFonts w:ascii="Times New Roman" w:hAnsi="Times New Roman" w:cs="Times New Roman"/>
          <w:sz w:val="40"/>
          <w:szCs w:val="40"/>
        </w:rPr>
        <w:t>НО-БАЛКАРСКОЙ РЕСПУБЛИКИ НА 202</w:t>
      </w:r>
      <w:r w:rsidR="000E4770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-202</w:t>
      </w:r>
      <w:r w:rsidR="000E4770"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 xml:space="preserve"> гг.</w:t>
      </w:r>
    </w:p>
    <w:p w:rsidR="00184684" w:rsidRDefault="00184684" w:rsidP="001846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Нарткала 202</w:t>
      </w:r>
      <w:r w:rsidR="000E47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7E65" w:rsidRDefault="005B7E65" w:rsidP="00184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Социально-экономическое положение и основные направления развития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.п. Нарткала Урванского муниципального района КБР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поселение Нарткала входит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Кабардино-Балкарской Республики. Административная территория городского поселения Нарткала расположена на территории Урванского муниципального района  КБР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восточной части Кабардино-Балкарской  республики, в 20 км от столицы КБР г. Нальчика, в пределах Кабардинской предгорной равнины. </w:t>
      </w:r>
      <w:r>
        <w:rPr>
          <w:rFonts w:ascii="Times New Roman" w:hAnsi="Times New Roman" w:cs="Times New Roman"/>
          <w:sz w:val="28"/>
          <w:szCs w:val="28"/>
        </w:rPr>
        <w:t xml:space="preserve">Граничит с землями муниципальных образований: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востоке,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Морзох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западе,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Шитхала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юго-западе, Урвань на юге.</w:t>
      </w:r>
    </w:p>
    <w:p w:rsidR="00184684" w:rsidRDefault="00184684" w:rsidP="0018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площадь территор</w:t>
      </w:r>
      <w:r w:rsidR="005B7E65">
        <w:rPr>
          <w:rFonts w:ascii="Times New Roman" w:hAnsi="Times New Roman" w:cs="Times New Roman"/>
          <w:sz w:val="28"/>
          <w:szCs w:val="28"/>
        </w:rPr>
        <w:t xml:space="preserve">ии </w:t>
      </w:r>
      <w:proofErr w:type="gramStart"/>
      <w:r w:rsidR="005B7E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7E65">
        <w:rPr>
          <w:rFonts w:ascii="Times New Roman" w:hAnsi="Times New Roman" w:cs="Times New Roman"/>
          <w:sz w:val="28"/>
          <w:szCs w:val="28"/>
        </w:rPr>
        <w:t>.п. Нарткала составляет  1078,2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="009A7C99">
        <w:rPr>
          <w:rFonts w:ascii="Times New Roman" w:hAnsi="Times New Roman" w:cs="Times New Roman"/>
          <w:sz w:val="28"/>
          <w:szCs w:val="28"/>
        </w:rPr>
        <w:t>.  Численность населения на 2022</w:t>
      </w:r>
      <w:r w:rsidR="005B7E65">
        <w:rPr>
          <w:rFonts w:ascii="Times New Roman" w:hAnsi="Times New Roman" w:cs="Times New Roman"/>
          <w:sz w:val="28"/>
          <w:szCs w:val="28"/>
        </w:rPr>
        <w:t xml:space="preserve"> год составляет 33 203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7E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684" w:rsidRDefault="00184684" w:rsidP="00184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состав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.п. Нарткала:</w:t>
      </w:r>
    </w:p>
    <w:p w:rsidR="00184684" w:rsidRDefault="000E4770" w:rsidP="00184684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Кабардинцы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66,9</w:t>
      </w:r>
      <w:r w:rsidR="0018468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84684" w:rsidRDefault="000E4770" w:rsidP="00184684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846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4684" w:rsidRPr="000E47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468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84684" w:rsidRDefault="00184684" w:rsidP="00184684">
      <w:pPr>
        <w:pStyle w:val="ab"/>
        <w:numPr>
          <w:ilvl w:val="0"/>
          <w:numId w:val="4"/>
        </w:numPr>
        <w:tabs>
          <w:tab w:val="left" w:pos="29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Турки    </w:t>
      </w:r>
      <w:r w:rsidRPr="000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E4770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84684" w:rsidRDefault="00184684" w:rsidP="00184684">
      <w:pPr>
        <w:pStyle w:val="ab"/>
        <w:numPr>
          <w:ilvl w:val="0"/>
          <w:numId w:val="4"/>
        </w:numPr>
        <w:tabs>
          <w:tab w:val="left" w:pos="708"/>
          <w:tab w:val="left" w:pos="1416"/>
          <w:tab w:val="left" w:pos="2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E47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84684" w:rsidRDefault="00184684" w:rsidP="00184684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Балкарцы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0,4%</w:t>
      </w:r>
    </w:p>
    <w:p w:rsidR="00184684" w:rsidRDefault="004530C5" w:rsidP="00184684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национальности           </w:t>
      </w:r>
      <w:r w:rsidR="00184684" w:rsidRPr="000E4770">
        <w:rPr>
          <w:rFonts w:ascii="Times New Roman" w:eastAsia="Times New Roman" w:hAnsi="Times New Roman" w:cs="Times New Roman"/>
          <w:sz w:val="28"/>
          <w:szCs w:val="28"/>
          <w:lang w:eastAsia="ru-RU"/>
        </w:rPr>
        <w:t>8.6</w:t>
      </w:r>
      <w:r w:rsidR="0018468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84684" w:rsidRDefault="00184684" w:rsidP="00184684">
      <w:pPr>
        <w:pStyle w:val="ab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pStyle w:val="ab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Общая протяженность автомобильных дорог с твердым покрытием составляет 76 км. В том числе: с асфальтовым покрытием – 53,45 км; с гравийным покрытием – 14,2 км; с грунтовым покрытием – 8,4 км. Имеется один пешеходный мост.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5237"/>
        <w:gridCol w:w="2097"/>
        <w:gridCol w:w="1605"/>
      </w:tblGrid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 на последнюю дату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 занимаемой территории, всего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0E4770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1124,2</w:t>
            </w:r>
          </w:p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Находящаяся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ведении муниципального образования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0E4770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Находящаяся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собственности муниципального образования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предоставленные в собственность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юридическим лицам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0E4770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физическим лицам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0E4770" w:rsidP="000E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предоставленные в аренду: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юридическим лицам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физическим лицам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0E4770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предоставленные в пользование: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юридическим лицам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физическим лицам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в черте поселений, входящие в состав муниципального образования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B7E65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земли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3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застройки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Общественно-деловой застройки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Производственно-коммунальная зона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Инженерно-транспортной инфраструктуры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Рекреационного значения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значения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Демография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на начало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население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население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населения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кабардинцы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балкарцы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5B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(убыль) населения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(«+», «-»)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 населения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браков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разводов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многодетных семей (3 и более детей)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сельскохозяйственных земель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у граждан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пастбища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лесами и древесно-кустарниковой растительностью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земли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на территории поселения предприятий и 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число занятых в них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сельском хозяйстве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промышленности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1/174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образовании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16/942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здравоохранении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9/1115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культуре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6/92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ЖКХ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6/243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торговле и бытовом обслуживании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отраслях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 /число занятых в них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370/1430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личных подсобных хозяйств населения и закрепленная площадь земель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4585/373</w:t>
            </w:r>
          </w:p>
        </w:tc>
      </w:tr>
      <w:tr w:rsidR="00184684" w:rsidTr="009A7C99">
        <w:trPr>
          <w:trHeight w:val="43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 и занятость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9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 трудовой деятельностью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5749</w:t>
            </w:r>
          </w:p>
        </w:tc>
      </w:tr>
      <w:tr w:rsidR="00184684" w:rsidTr="009A7C99">
        <w:trPr>
          <w:trHeight w:val="65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течение года зарегистрировано безработных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официально зарегистрированных безработных на конец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Системы жизнеобеспечения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жилищного фонда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муниципального жилищного фонда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обеспеченность населения жильем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нуждающихся в субсидии на оплату жилищно-коммунальных услуг.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D9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муниципального образования: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Сетевым газом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теплоэнергией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МКЖД все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износа систем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жизнебеспечения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Газовых сетей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Водопроводных сетей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D9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Тепловых сетей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D9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9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уличной дорожной сети с твердым покрытием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асфальтовым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гравийным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грунтовым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их протяженность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навесных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дошкольных образовательных учреждений и число мест в них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D9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них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на 100 мест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общеобразовательных учреждений и число мест в них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6/4885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местами в общеобразовательных учреждениях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на 100 мест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2-ю смену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оснащенности школ компьютерной техникой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на 1 компьютер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имеющего образование: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мощность врачебных амбулаторно-поликлинических учреждений на 1000 человек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3/16,3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больничных коек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врачами на 1000 населения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клубными учреждениями (приходится мест на 1000 человек)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читателя (приходится книг и журналов в библиотеках на 1000 человек)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спортивными сооружениями по видам: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спортивных сооружений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сооружения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Стадионы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Плавательный бассейн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ДЮСШ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спортивные сооружения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всех спортивных сооружений от общей численности населения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84684" w:rsidTr="009A7C99">
        <w:trPr>
          <w:trHeight w:val="13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занимающихся детей и подростков (6-15 лет) в детско-юношеских спортивных школах и клубах по месту жительства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к общей численности детей данного возраста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занимающихся в клубах, секциях и группах физкультурно-оздоровительной направленности</w:t>
            </w:r>
          </w:p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тренерско-преподавательского состава</w:t>
            </w:r>
          </w:p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A8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защита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нуждающихся в социальной защите,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старости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инвалидности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случаю потери кормильца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Великой Отечественной войны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Жертвы политических репрессий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подвергшиеся радиационному воздействию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Опекунские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Семей/детей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35/53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детьми-инвалидами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Семей/детей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120/124</w:t>
            </w:r>
          </w:p>
        </w:tc>
      </w:tr>
      <w:tr w:rsidR="00184684" w:rsidTr="009A7C99">
        <w:trPr>
          <w:trHeight w:val="74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нуждающихся в улучшении жилищных условий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Органы местного самоуправления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работающих в органах местного самоуправления 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бюджета на обеспечение  функций органов местного самоуправления, всего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выплату заработной платы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</w:tbl>
    <w:p w:rsidR="00184684" w:rsidRDefault="00184684" w:rsidP="00184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DFB" w:rsidRDefault="00A83DFB" w:rsidP="00184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формирования доходов бюджета городского поселения Нарткала</w:t>
      </w:r>
    </w:p>
    <w:p w:rsidR="004530C5" w:rsidRDefault="004530C5" w:rsidP="00184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0C5" w:rsidRDefault="004530C5" w:rsidP="00184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Тыс. руб.</w:t>
      </w:r>
    </w:p>
    <w:tbl>
      <w:tblPr>
        <w:tblStyle w:val="aa"/>
        <w:tblW w:w="0" w:type="auto"/>
        <w:tblLook w:val="04A0"/>
      </w:tblPr>
      <w:tblGrid>
        <w:gridCol w:w="2933"/>
        <w:gridCol w:w="1116"/>
        <w:gridCol w:w="1744"/>
        <w:gridCol w:w="1134"/>
        <w:gridCol w:w="1134"/>
        <w:gridCol w:w="1275"/>
      </w:tblGrid>
      <w:tr w:rsidR="00184684" w:rsidTr="009A7C99"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D54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3D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отчет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A8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3D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оценка исполнения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184684" w:rsidTr="009A7C9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84" w:rsidRDefault="00184684" w:rsidP="009A7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84" w:rsidRDefault="00184684" w:rsidP="009A7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84" w:rsidRDefault="00184684" w:rsidP="009A7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A8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3D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A8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3D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A8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3D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бюджета, 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77356,6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74281,6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71996,4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72251,6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53219,5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58854,8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29365,2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36593,5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ГСМ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</w:pPr>
            <w:r>
              <w:t>3274,7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</w:pPr>
            <w:r>
              <w:t>3274,7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4495,2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6F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2966,6</w:t>
            </w:r>
          </w:p>
        </w:tc>
      </w:tr>
      <w:tr w:rsidR="00591319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7126,5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6F0A4C" w:rsidP="000E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6F0A4C" w:rsidP="000E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6F0A4C" w:rsidP="000E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7400,0</w:t>
            </w:r>
          </w:p>
        </w:tc>
      </w:tr>
      <w:tr w:rsidR="00591319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6F0A4C" w:rsidP="000E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6F0A4C" w:rsidP="000E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6F0A4C" w:rsidP="000E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5620,0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 и нематериальных активов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5913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24137,1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13396,8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15711,2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12725,2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8425,9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671,6</w:t>
            </w:r>
          </w:p>
        </w:tc>
      </w:tr>
      <w:tr w:rsidR="00591319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19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19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19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19" w:rsidRDefault="00591319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591319" w:rsidRDefault="00184684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1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бюджета, 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76428,7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347549,6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74281,6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70214,7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68428,4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6F0A4C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3823,2</w:t>
            </w:r>
          </w:p>
        </w:tc>
      </w:tr>
    </w:tbl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Жилищный фонд на конец года всего – 610,3тыс.кв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 т.ч. площадь м</w:t>
      </w:r>
      <w:r w:rsidR="00D5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жилого фонда – 3,8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тыс.кв.м; благоустроенного жилого фонда – 598,0тыс.кв.м;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фонда – 8,0тыс.кв.м.;  площадь муниципального нежилого фонда – 5,7 тыс.кв.м.; средняя обеспеченность населения жильём – 19,8 кв.м. Капитально отрем</w:t>
      </w:r>
      <w:r w:rsidR="00D5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онтированных жилых домов за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– 4.  Число семей, получающих субсидии на оплату жилищно-коммунальных услуг –629.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Инфраструктура жизнеобеспечения.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услуги.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обеспечения населения города транспортными услугами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Нарткала функционирует 95 индивидуальных предпринимателей </w:t>
      </w:r>
      <w:r w:rsidR="00D5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 предприятия: МУП «НАТП -2»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«Транс-Тур»</w:t>
      </w:r>
      <w:r w:rsidR="00D54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Энергообеспечение.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Протяжённость газовых </w:t>
      </w:r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4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по городу составляет 212,37</w:t>
      </w:r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км., электрических сетей – 170,7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км., из них высоковольтны</w:t>
      </w:r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>х –69 км., тепловых сетей – 12,1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км.,  водопроводных сетей –85,8 км., канализационных сетей – </w:t>
      </w:r>
      <w:smartTag w:uri="urn:schemas-microsoft-com:office:smarttags" w:element="metricconverter">
        <w:smartTagPr>
          <w:attr w:name="ProductID" w:val="35,2 км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35,2 км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ритуальных услуг.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территории г. Нарткала имеется 3 кладбища, в т.ч.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захоронения: 1 мусульманское и 2 христианских. Общая занимаемая площадь -  </w:t>
      </w:r>
      <w:smartTag w:uri="urn:schemas-microsoft-com:office:smarttags" w:element="metricconverter">
        <w:smartTagPr>
          <w:attr w:name="ProductID" w:val="17,63 га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17,63 га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Кол-во людей, работающих по похоронному обслуживанию – </w:t>
      </w:r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 услуг по захоронению, а также содержанию кладбищ, осуществляет служба по оказанию ритуальных услуг ООО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Коммунальщик».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Подъездные пути к мусульманскому и христианскому кладбищам асфальтированы, стоят ограждения из железобетонных заборных плит. </w:t>
      </w:r>
      <w:proofErr w:type="gramEnd"/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Пожарная часть. 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городе функционирует пожарная часть № 5 1отряд  ФПС КБР. Численный состав – 58 человек. Имеется 5 единиц пожарной техники. В постоянном боевом дежурстве 2единицы: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оперативная.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связи.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Услугами связи жителей города (72 % населения) обеспечивает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Урванский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объединённый районный узел электросвязи ПАО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Ростелеком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Общая номерная ёмкость АТС составляет 7040. Число основных телефонных аппаратов сети общего пользования составляет 6132, из них квартирные – 5208. Фактическое использование мощности имеющихся АТС составляет 87,1%. Услугами почтовой связи охвачено всё население города.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 и бытовое обслуживание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городе имеется развитая сеть предприятий торго</w:t>
      </w:r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вли. Розничная сеть включает 157 магазинов,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павильонов, киосков и 19 аптек. Услуги об</w:t>
      </w:r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питания оказывают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предприятий. Торговлю всеми видами продовольственных и промышленных товаров в г. Нарткала осуществляют 3 розничных рынка, на которых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525 торговых мест. 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массового отдыха.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массового отдыха жителей в городе имеется 2 благоустроенных парка культуры и отдыха со всеми атрибутами, 1 озеро и  2 детских бассейна, городской Дом культуры,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оздоровительный комплекс, спортивный стадион на 1 тыс. мест, а также футбольное поле с искусственным покрытием.</w:t>
      </w:r>
    </w:p>
    <w:p w:rsidR="004530C5" w:rsidRDefault="004530C5" w:rsidP="001846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по улучшению социально-экономических показателей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.п. Нарткала.</w:t>
      </w:r>
    </w:p>
    <w:p w:rsidR="00184684" w:rsidRDefault="00184684" w:rsidP="0018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Проблемы отраслей экономики, сельского хозяйства, социальной сферы, присущие городскому поселению Нарткала, как и всей республике, связаны с недостаточной поддержкой со стороны государства, недоступностью кредитов, технической отсталостью материально-технической базы. </w:t>
      </w:r>
    </w:p>
    <w:p w:rsidR="00184684" w:rsidRDefault="00184684" w:rsidP="0018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улучшения показателей жизни населения необходимо обеспечить:</w:t>
      </w:r>
    </w:p>
    <w:p w:rsidR="00184684" w:rsidRDefault="00184684" w:rsidP="00184684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устойчивый рост объемов промышленного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184684" w:rsidRDefault="00184684" w:rsidP="00184684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объектов здравоохранения, образования, культуры и спорта;</w:t>
      </w:r>
    </w:p>
    <w:p w:rsidR="00184684" w:rsidRDefault="00184684" w:rsidP="00184684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рабочих мест и реальных доходов населения;</w:t>
      </w:r>
    </w:p>
    <w:p w:rsidR="00184684" w:rsidRDefault="00184684" w:rsidP="00184684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жилищных условий и уровня безопасности населения;</w:t>
      </w:r>
    </w:p>
    <w:p w:rsidR="00184684" w:rsidRDefault="00184684" w:rsidP="00184684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благоприятной экологической ситуации.</w:t>
      </w:r>
    </w:p>
    <w:p w:rsidR="00280EB4" w:rsidRDefault="00280EB4"/>
    <w:sectPr w:rsidR="00280EB4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5D4E"/>
    <w:multiLevelType w:val="hybridMultilevel"/>
    <w:tmpl w:val="789C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22BC3"/>
    <w:multiLevelType w:val="hybridMultilevel"/>
    <w:tmpl w:val="210C427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AB47279"/>
    <w:multiLevelType w:val="hybridMultilevel"/>
    <w:tmpl w:val="993A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4684"/>
    <w:rsid w:val="00032BDB"/>
    <w:rsid w:val="000634B6"/>
    <w:rsid w:val="000E4770"/>
    <w:rsid w:val="00184684"/>
    <w:rsid w:val="001D5F70"/>
    <w:rsid w:val="00227ACC"/>
    <w:rsid w:val="00280EB4"/>
    <w:rsid w:val="004530C5"/>
    <w:rsid w:val="00521E46"/>
    <w:rsid w:val="00591319"/>
    <w:rsid w:val="005B7E65"/>
    <w:rsid w:val="006F0A4C"/>
    <w:rsid w:val="007D2C06"/>
    <w:rsid w:val="008A3776"/>
    <w:rsid w:val="00995ACD"/>
    <w:rsid w:val="009A7C99"/>
    <w:rsid w:val="00A83DFB"/>
    <w:rsid w:val="00C60E78"/>
    <w:rsid w:val="00C6185B"/>
    <w:rsid w:val="00D20ABA"/>
    <w:rsid w:val="00D54421"/>
    <w:rsid w:val="00D93D87"/>
    <w:rsid w:val="00DD097A"/>
    <w:rsid w:val="00E32348"/>
    <w:rsid w:val="00E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684"/>
  </w:style>
  <w:style w:type="paragraph" w:styleId="a5">
    <w:name w:val="footer"/>
    <w:basedOn w:val="a"/>
    <w:link w:val="a6"/>
    <w:uiPriority w:val="99"/>
    <w:unhideWhenUsed/>
    <w:rsid w:val="0018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684"/>
  </w:style>
  <w:style w:type="character" w:customStyle="1" w:styleId="apple-converted-space">
    <w:name w:val="apple-converted-space"/>
    <w:basedOn w:val="a0"/>
    <w:rsid w:val="00184684"/>
  </w:style>
  <w:style w:type="character" w:styleId="a7">
    <w:name w:val="Hyperlink"/>
    <w:basedOn w:val="a0"/>
    <w:uiPriority w:val="99"/>
    <w:semiHidden/>
    <w:unhideWhenUsed/>
    <w:rsid w:val="0018468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8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84684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1846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BD0FD-A53A-453B-BF76-2EF90509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2</cp:revision>
  <cp:lastPrinted>2023-11-14T11:18:00Z</cp:lastPrinted>
  <dcterms:created xsi:type="dcterms:W3CDTF">2023-11-17T08:09:00Z</dcterms:created>
  <dcterms:modified xsi:type="dcterms:W3CDTF">2023-11-17T08:09:00Z</dcterms:modified>
</cp:coreProperties>
</file>